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5A" w:rsidRPr="00063021" w:rsidRDefault="00D825AF" w:rsidP="00D825AF">
      <w:pPr>
        <w:jc w:val="center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063021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bookmarkStart w:id="0" w:name="_Hlk52440721"/>
            <w:proofErr w:type="spellStart"/>
            <w:r w:rsidRPr="00063021">
              <w:rPr>
                <w:rFonts w:cs="Times New Roman"/>
                <w:b/>
                <w:szCs w:val="24"/>
              </w:rPr>
              <w:t>Kod</w:t>
            </w:r>
            <w:proofErr w:type="spellEnd"/>
            <w:r w:rsidR="000A0704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A0704" w:rsidRPr="00063021" w:rsidRDefault="00142CF1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0913.4.POŁ1.B.B</w:t>
            </w:r>
            <w:r w:rsidR="000A0704">
              <w:rPr>
                <w:rFonts w:cs="Times New Roman"/>
                <w:b/>
                <w:szCs w:val="24"/>
              </w:rPr>
              <w:t xml:space="preserve"> </w:t>
            </w:r>
          </w:p>
          <w:p w:rsidR="00D825AF" w:rsidRPr="00063021" w:rsidRDefault="00D825AF" w:rsidP="000A0704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825AF" w:rsidRPr="00063021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Nazwaprzedmiotu</w:t>
            </w:r>
            <w:proofErr w:type="spellEnd"/>
            <w:r w:rsidRPr="00063021">
              <w:rPr>
                <w:rFonts w:cs="Times New Roman"/>
                <w:b/>
                <w:szCs w:val="24"/>
              </w:rPr>
              <w:t xml:space="preserve"> w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polskim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142CF1" w:rsidRPr="00063021" w:rsidRDefault="00C423E2" w:rsidP="00142CF1">
            <w:pPr>
              <w:jc w:val="center"/>
              <w:rPr>
                <w:rFonts w:cs="Times New Roman"/>
                <w:b/>
                <w:szCs w:val="24"/>
                <w:lang w:val="pl-PL"/>
              </w:rPr>
            </w:pPr>
            <w:r>
              <w:rPr>
                <w:rFonts w:cs="Times New Roman"/>
                <w:b/>
                <w:szCs w:val="24"/>
                <w:lang w:val="pl-PL"/>
              </w:rPr>
              <w:t>BIOCHEMIA</w:t>
            </w:r>
          </w:p>
          <w:p w:rsidR="00D825AF" w:rsidRPr="00063021" w:rsidRDefault="00C423E2" w:rsidP="00142CF1">
            <w:pPr>
              <w:widowControl/>
              <w:spacing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  <w:lang w:val="pl-PL"/>
              </w:rPr>
              <w:t>BIOCHEMISTRY</w:t>
            </w:r>
          </w:p>
        </w:tc>
      </w:tr>
      <w:tr w:rsidR="00D825AF" w:rsidRPr="00063021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angielskim</w:t>
            </w:r>
            <w:proofErr w:type="spellEnd"/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</w:tc>
      </w:tr>
      <w:bookmarkEnd w:id="0"/>
    </w:tbl>
    <w:p w:rsidR="00D825AF" w:rsidRPr="00063021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542"/>
        <w:gridCol w:w="5942"/>
      </w:tblGrid>
      <w:tr w:rsidR="00D825AF" w:rsidRPr="00063021" w:rsidTr="00F0482B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1.1.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Kierunekstudiów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142CF1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Położnictwo</w:t>
            </w:r>
            <w:proofErr w:type="spellEnd"/>
          </w:p>
        </w:tc>
      </w:tr>
      <w:tr w:rsidR="00D825AF" w:rsidRPr="00063021" w:rsidTr="00F0482B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1.2. Forma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8943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</w:t>
            </w:r>
            <w:r w:rsidR="00142CF1" w:rsidRPr="00063021">
              <w:rPr>
                <w:rFonts w:cs="Times New Roman"/>
                <w:szCs w:val="24"/>
              </w:rPr>
              <w:t>tacjonarne</w:t>
            </w:r>
            <w:proofErr w:type="spellEnd"/>
          </w:p>
        </w:tc>
      </w:tr>
      <w:tr w:rsidR="00D825AF" w:rsidRPr="00063021" w:rsidTr="00F0482B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1.3.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Poziomstudiów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142CF1" w:rsidP="008943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 xml:space="preserve"> I </w:t>
            </w:r>
          </w:p>
        </w:tc>
      </w:tr>
      <w:tr w:rsidR="00D825AF" w:rsidRPr="00063021" w:rsidTr="00F0482B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1.4.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Profilstudiów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142CF1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praktyczny</w:t>
            </w:r>
            <w:proofErr w:type="spellEnd"/>
          </w:p>
        </w:tc>
      </w:tr>
      <w:tr w:rsidR="00D825AF" w:rsidRPr="00063021" w:rsidTr="00F0482B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1.5.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Osobaprzygotowującakartęprzedmiotu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B564B" w:rsidRPr="00063021" w:rsidRDefault="00142CF1" w:rsidP="00F0482B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 xml:space="preserve"> </w:t>
            </w:r>
            <w:r w:rsidR="005B564B">
              <w:rPr>
                <w:rFonts w:cs="Times New Roman"/>
                <w:szCs w:val="24"/>
                <w:lang w:val="pl-PL"/>
              </w:rPr>
              <w:t xml:space="preserve">dr n o </w:t>
            </w:r>
            <w:proofErr w:type="spellStart"/>
            <w:r w:rsidR="005B564B">
              <w:rPr>
                <w:rFonts w:cs="Times New Roman"/>
                <w:szCs w:val="24"/>
                <w:lang w:val="pl-PL"/>
              </w:rPr>
              <w:t>zdr</w:t>
            </w:r>
            <w:proofErr w:type="spellEnd"/>
            <w:r w:rsidR="005B564B">
              <w:rPr>
                <w:rFonts w:cs="Times New Roman"/>
                <w:szCs w:val="24"/>
                <w:lang w:val="pl-PL"/>
              </w:rPr>
              <w:t>. Beata Szpak</w:t>
            </w:r>
          </w:p>
        </w:tc>
      </w:tr>
      <w:tr w:rsidR="00D825AF" w:rsidRPr="00063021" w:rsidTr="00F0482B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1.6.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Kontakt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B564B" w:rsidRPr="00063021" w:rsidRDefault="005B564B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Beata </w:t>
            </w:r>
            <w:proofErr w:type="spellStart"/>
            <w:r>
              <w:rPr>
                <w:rFonts w:cs="Times New Roman"/>
                <w:szCs w:val="24"/>
              </w:rPr>
              <w:t>Szpak</w:t>
            </w:r>
            <w:proofErr w:type="spellEnd"/>
            <w:r>
              <w:rPr>
                <w:rFonts w:cs="Times New Roman"/>
                <w:szCs w:val="24"/>
              </w:rPr>
              <w:t xml:space="preserve"> tel. 692133477</w:t>
            </w:r>
          </w:p>
        </w:tc>
      </w:tr>
    </w:tbl>
    <w:p w:rsidR="00D825AF" w:rsidRPr="00063021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0630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A055D3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2.1.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Językwykładowy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A055D3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 xml:space="preserve">j. </w:t>
            </w:r>
            <w:proofErr w:type="spellStart"/>
            <w:r w:rsidRPr="00063021">
              <w:rPr>
                <w:rFonts w:cs="Times New Roman"/>
                <w:szCs w:val="24"/>
              </w:rPr>
              <w:t>polski</w:t>
            </w:r>
            <w:proofErr w:type="spellEnd"/>
          </w:p>
        </w:tc>
      </w:tr>
      <w:tr w:rsidR="00063021" w:rsidRPr="000630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63021" w:rsidRPr="00063021" w:rsidRDefault="00063021" w:rsidP="00063021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2.2. </w:t>
            </w:r>
            <w:proofErr w:type="spellStart"/>
            <w:r>
              <w:rPr>
                <w:rFonts w:cs="Times New Roman"/>
                <w:b/>
                <w:szCs w:val="24"/>
              </w:rPr>
              <w:t>Semestr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na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którym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realizowany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jest </w:t>
            </w:r>
            <w:proofErr w:type="spellStart"/>
            <w:r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63021" w:rsidRPr="00063021" w:rsidRDefault="00063021" w:rsidP="00A055D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I</w:t>
            </w:r>
          </w:p>
        </w:tc>
      </w:tr>
      <w:tr w:rsidR="00D825AF" w:rsidRPr="000630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063021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2.</w:t>
            </w:r>
            <w:r w:rsidR="00063021">
              <w:rPr>
                <w:rFonts w:cs="Times New Roman"/>
                <w:b/>
                <w:szCs w:val="24"/>
              </w:rPr>
              <w:t>3</w:t>
            </w:r>
            <w:r w:rsidRPr="00063021">
              <w:rPr>
                <w:rFonts w:cs="Times New Roman"/>
                <w:b/>
                <w:szCs w:val="24"/>
              </w:rPr>
              <w:t xml:space="preserve">.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Wymagania</w:t>
            </w:r>
            <w:proofErr w:type="spellEnd"/>
            <w:r w:rsidR="008943AF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wstępne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142CF1" w:rsidP="008943AF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 xml:space="preserve">Wiadomości z zakresu biologii i </w:t>
            </w:r>
            <w:r w:rsidR="008943AF">
              <w:rPr>
                <w:rFonts w:cs="Times New Roman"/>
                <w:szCs w:val="24"/>
                <w:lang w:val="pl-PL"/>
              </w:rPr>
              <w:t>chemii</w:t>
            </w:r>
            <w:r w:rsidRPr="00063021">
              <w:rPr>
                <w:rFonts w:cs="Times New Roman"/>
                <w:szCs w:val="24"/>
                <w:lang w:val="pl-PL"/>
              </w:rPr>
              <w:t xml:space="preserve"> odpowiadające wymaganiom szkoły średniej</w:t>
            </w:r>
            <w:r w:rsidR="0082134E" w:rsidRPr="00063021">
              <w:rPr>
                <w:rFonts w:cs="Times New Roman"/>
                <w:szCs w:val="24"/>
                <w:lang w:val="pl-PL"/>
              </w:rPr>
              <w:t>.</w:t>
            </w:r>
          </w:p>
        </w:tc>
      </w:tr>
    </w:tbl>
    <w:p w:rsidR="00D825AF" w:rsidRPr="00063021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D825AF" w:rsidRPr="000630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63021" w:rsidRPr="00063021" w:rsidRDefault="00063021" w:rsidP="00D825AF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 xml:space="preserve">WYKLADY: 20 godzin, godziny </w:t>
            </w:r>
            <w:proofErr w:type="spellStart"/>
            <w:r>
              <w:rPr>
                <w:rFonts w:cs="Times New Roman"/>
                <w:szCs w:val="24"/>
                <w:lang w:val="pl-PL"/>
              </w:rPr>
              <w:t>niekontaktowe</w:t>
            </w:r>
            <w:proofErr w:type="spellEnd"/>
            <w:r>
              <w:rPr>
                <w:rFonts w:cs="Times New Roman"/>
                <w:szCs w:val="24"/>
                <w:lang w:val="pl-PL"/>
              </w:rPr>
              <w:t xml:space="preserve"> 5</w:t>
            </w:r>
          </w:p>
        </w:tc>
      </w:tr>
      <w:tr w:rsidR="00D825AF" w:rsidRPr="000630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Miejscerealizacjizajęć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142CF1" w:rsidP="00C91AB1">
            <w:pPr>
              <w:widowControl/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 xml:space="preserve">Pomieszczenia dydaktyczne </w:t>
            </w:r>
            <w:r w:rsidR="00C91AB1">
              <w:rPr>
                <w:rFonts w:cs="Times New Roman"/>
                <w:szCs w:val="24"/>
                <w:lang w:val="pl-PL"/>
              </w:rPr>
              <w:t>CM UJK</w:t>
            </w:r>
          </w:p>
        </w:tc>
      </w:tr>
      <w:tr w:rsidR="00D825AF" w:rsidRPr="00063021" w:rsidTr="0082134E">
        <w:trPr>
          <w:trHeight w:val="118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zaliczeniazajęć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82134E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Zaliczenie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z </w:t>
            </w:r>
            <w:proofErr w:type="spellStart"/>
            <w:r w:rsidRPr="00063021">
              <w:rPr>
                <w:rFonts w:cs="Times New Roman"/>
                <w:szCs w:val="24"/>
              </w:rPr>
              <w:t>oceaną</w:t>
            </w:r>
            <w:proofErr w:type="spellEnd"/>
            <w:r w:rsidRPr="00063021">
              <w:rPr>
                <w:rFonts w:cs="Times New Roman"/>
                <w:szCs w:val="24"/>
              </w:rPr>
              <w:t>.</w:t>
            </w:r>
          </w:p>
        </w:tc>
      </w:tr>
      <w:tr w:rsidR="00D825AF" w:rsidRPr="000630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Metodydydaktyczne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82134E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Wykład</w:t>
            </w:r>
            <w:proofErr w:type="spellEnd"/>
            <w:r w:rsidR="00C91AB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informacyjny</w:t>
            </w:r>
            <w:proofErr w:type="spellEnd"/>
            <w:r w:rsidR="00C91AB1">
              <w:rPr>
                <w:rFonts w:cs="Times New Roman"/>
                <w:szCs w:val="24"/>
              </w:rPr>
              <w:t xml:space="preserve">, </w:t>
            </w:r>
            <w:proofErr w:type="spellStart"/>
            <w:r w:rsidR="00C91AB1">
              <w:rPr>
                <w:rFonts w:cs="Times New Roman"/>
                <w:szCs w:val="24"/>
              </w:rPr>
              <w:t>dyskusja</w:t>
            </w:r>
            <w:proofErr w:type="spellEnd"/>
            <w:r w:rsidR="00C91AB1">
              <w:rPr>
                <w:rFonts w:cs="Times New Roman"/>
                <w:szCs w:val="24"/>
              </w:rPr>
              <w:t xml:space="preserve"> </w:t>
            </w:r>
            <w:proofErr w:type="spellStart"/>
            <w:r w:rsidR="00C91AB1">
              <w:rPr>
                <w:rFonts w:cs="Times New Roman"/>
                <w:szCs w:val="24"/>
              </w:rPr>
              <w:t>dydaktyczna</w:t>
            </w:r>
            <w:proofErr w:type="spellEnd"/>
          </w:p>
        </w:tc>
      </w:tr>
      <w:tr w:rsidR="00D825AF" w:rsidRPr="00063021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Wykazliteratury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podstawowa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91AB1" w:rsidRDefault="00C91AB1" w:rsidP="00C91AB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1AB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Berg J. M, </w:t>
            </w:r>
            <w:proofErr w:type="spellStart"/>
            <w:r w:rsidRPr="00C91AB1">
              <w:rPr>
                <w:rFonts w:ascii="Times New Roman" w:hAnsi="Times New Roman"/>
                <w:sz w:val="24"/>
                <w:szCs w:val="24"/>
                <w:lang w:val="pl-PL"/>
              </w:rPr>
              <w:t>Stryer</w:t>
            </w:r>
            <w:proofErr w:type="spellEnd"/>
            <w:r w:rsidRPr="00C91AB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L, </w:t>
            </w:r>
            <w:proofErr w:type="spellStart"/>
            <w:r w:rsidRPr="00C91AB1">
              <w:rPr>
                <w:rFonts w:ascii="Times New Roman" w:hAnsi="Times New Roman"/>
                <w:sz w:val="24"/>
                <w:szCs w:val="24"/>
                <w:lang w:val="pl-PL"/>
              </w:rPr>
              <w:t>Tymoczko</w:t>
            </w:r>
            <w:proofErr w:type="spellEnd"/>
            <w:r w:rsidRPr="00C91AB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J. L, </w:t>
            </w:r>
            <w:proofErr w:type="spellStart"/>
            <w:r w:rsidRPr="00C91AB1">
              <w:rPr>
                <w:rFonts w:ascii="Times New Roman" w:hAnsi="Times New Roman"/>
                <w:sz w:val="24"/>
                <w:szCs w:val="24"/>
                <w:lang w:val="pl-PL"/>
              </w:rPr>
              <w:t>Gatto</w:t>
            </w:r>
            <w:proofErr w:type="spellEnd"/>
            <w:r w:rsidRPr="00C91AB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G. J. Biochemia. PWN, Warszawa 2018.</w:t>
            </w:r>
          </w:p>
          <w:p w:rsidR="00C91AB1" w:rsidRDefault="00C91AB1" w:rsidP="00C91AB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Kączkowski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J. Podstawy biochemii. Wydawnictwo Naukowe PWN, Warszawa 2020.</w:t>
            </w:r>
          </w:p>
          <w:p w:rsidR="00C91AB1" w:rsidRPr="00C91AB1" w:rsidRDefault="00C91AB1" w:rsidP="00C91AB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Bankowski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E. Biochemia. Podręcznik dla studentów uczelni medycznych.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Urban&amp;Partner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>. Wrocław 2016.</w:t>
            </w:r>
          </w:p>
          <w:p w:rsidR="0082134E" w:rsidRPr="00063021" w:rsidRDefault="0082134E" w:rsidP="00C91AB1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</w:p>
        </w:tc>
      </w:tr>
      <w:tr w:rsidR="0082134E" w:rsidRPr="00063021" w:rsidTr="00B15157">
        <w:trPr>
          <w:trHeight w:val="1527"/>
        </w:trPr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82134E" w:rsidRPr="00063021" w:rsidRDefault="0082134E" w:rsidP="0082134E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82134E" w:rsidRPr="00063021" w:rsidRDefault="0082134E" w:rsidP="0082134E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82134E" w:rsidRPr="00063021" w:rsidRDefault="0082134E" w:rsidP="0082134E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uzupełniająca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82134E" w:rsidRPr="009D3F47" w:rsidRDefault="00C91AB1" w:rsidP="00C91AB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D3F47">
              <w:rPr>
                <w:rFonts w:ascii="Times New Roman" w:hAnsi="Times New Roman"/>
                <w:sz w:val="24"/>
                <w:szCs w:val="24"/>
                <w:lang w:val="pl-PL"/>
              </w:rPr>
              <w:t>Smoleński R (red). Biochemia Harpera ilustrowana. PWN, Warszawa 2018.</w:t>
            </w:r>
          </w:p>
          <w:p w:rsidR="009D3F47" w:rsidRPr="00C91AB1" w:rsidRDefault="009D3F47" w:rsidP="00C91AB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szCs w:val="24"/>
                <w:lang w:val="pl-PL"/>
              </w:rPr>
            </w:pPr>
            <w:r w:rsidRPr="009D3F47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Pasternak K. Biochemia. Podręcznik dla studentów medycznych studiów licencjackich. Wyd. </w:t>
            </w:r>
            <w:proofErr w:type="spellStart"/>
            <w:r w:rsidRPr="009D3F47">
              <w:rPr>
                <w:rFonts w:ascii="Times New Roman" w:hAnsi="Times New Roman"/>
                <w:sz w:val="24"/>
                <w:szCs w:val="24"/>
                <w:lang w:val="pl-PL"/>
              </w:rPr>
              <w:t>Czelej</w:t>
            </w:r>
            <w:proofErr w:type="spellEnd"/>
            <w:r w:rsidRPr="009D3F47">
              <w:rPr>
                <w:rFonts w:ascii="Times New Roman" w:hAnsi="Times New Roman"/>
                <w:sz w:val="24"/>
                <w:szCs w:val="24"/>
                <w:lang w:val="pl-PL"/>
              </w:rPr>
              <w:t>, Lublin 2013.</w:t>
            </w:r>
          </w:p>
        </w:tc>
      </w:tr>
    </w:tbl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063021" w:rsidTr="00D825AF">
        <w:tc>
          <w:tcPr>
            <w:tcW w:w="10485" w:type="dxa"/>
            <w:shd w:val="clear" w:color="auto" w:fill="FFFFFF" w:themeFill="background1"/>
          </w:tcPr>
          <w:p w:rsidR="00113333" w:rsidRPr="00063021" w:rsidRDefault="00D825AF" w:rsidP="005B564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63021">
              <w:rPr>
                <w:rFonts w:cs="Times New Roman"/>
                <w:b/>
                <w:bCs/>
                <w:szCs w:val="24"/>
              </w:rPr>
              <w:t xml:space="preserve">4.1.Cele przedmiotu </w:t>
            </w:r>
          </w:p>
          <w:p w:rsidR="003B5B8B" w:rsidRPr="00063021" w:rsidRDefault="00D825AF" w:rsidP="00B944A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C1</w:t>
            </w:r>
            <w:r w:rsidR="00B944A5">
              <w:rPr>
                <w:rFonts w:cs="Times New Roman"/>
                <w:szCs w:val="24"/>
              </w:rPr>
              <w:t>. Zapoznanie studentów z</w:t>
            </w:r>
            <w:r w:rsidR="00B35FE8" w:rsidRPr="00063021">
              <w:rPr>
                <w:rFonts w:cs="Times New Roman"/>
                <w:szCs w:val="24"/>
              </w:rPr>
              <w:t xml:space="preserve"> prawa</w:t>
            </w:r>
            <w:r w:rsidR="00B944A5">
              <w:rPr>
                <w:rFonts w:cs="Times New Roman"/>
                <w:szCs w:val="24"/>
              </w:rPr>
              <w:t>mi</w:t>
            </w:r>
            <w:r w:rsidR="00B35FE8" w:rsidRPr="00063021">
              <w:rPr>
                <w:rFonts w:cs="Times New Roman"/>
                <w:szCs w:val="24"/>
              </w:rPr>
              <w:t xml:space="preserve"> </w:t>
            </w:r>
            <w:r w:rsidR="00B944A5">
              <w:rPr>
                <w:rFonts w:cs="Times New Roman"/>
                <w:szCs w:val="24"/>
              </w:rPr>
              <w:t>biochemiczne</w:t>
            </w:r>
            <w:r w:rsidR="00B35FE8" w:rsidRPr="00063021">
              <w:rPr>
                <w:rFonts w:cs="Times New Roman"/>
                <w:szCs w:val="24"/>
              </w:rPr>
              <w:t xml:space="preserve"> służące do analizy procesów zachodzących w organizmach żywych.</w:t>
            </w:r>
          </w:p>
          <w:p w:rsidR="00B35FE8" w:rsidRPr="00063021" w:rsidRDefault="00B35FE8" w:rsidP="005B564B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C2</w:t>
            </w:r>
            <w:r w:rsidR="00B944A5">
              <w:rPr>
                <w:rFonts w:cs="Times New Roman"/>
                <w:szCs w:val="24"/>
              </w:rPr>
              <w:t>.</w:t>
            </w:r>
            <w:r w:rsidRPr="00063021">
              <w:rPr>
                <w:rFonts w:cs="Times New Roman"/>
                <w:szCs w:val="24"/>
              </w:rPr>
              <w:t xml:space="preserve"> </w:t>
            </w:r>
            <w:r w:rsidR="00B944A5">
              <w:rPr>
                <w:rFonts w:cs="Times New Roman"/>
                <w:szCs w:val="24"/>
              </w:rPr>
              <w:t>Zapoznanie studentów z podstawami biochemicznymi</w:t>
            </w:r>
            <w:r w:rsidRPr="00063021">
              <w:rPr>
                <w:rFonts w:cs="Times New Roman"/>
                <w:szCs w:val="24"/>
              </w:rPr>
              <w:t xml:space="preserve"> działania narządów zmysłu, wzroku i słuchu.</w:t>
            </w:r>
          </w:p>
          <w:p w:rsidR="00B35FE8" w:rsidRDefault="00B944A5" w:rsidP="005B564B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C3. Zapoznanie studentów z biochemicznymi podstawami</w:t>
            </w:r>
            <w:r w:rsidR="00B35FE8" w:rsidRPr="00063021">
              <w:rPr>
                <w:rFonts w:cs="Times New Roman"/>
                <w:szCs w:val="24"/>
              </w:rPr>
              <w:t xml:space="preserve"> metabolizmu.</w:t>
            </w:r>
          </w:p>
          <w:p w:rsidR="004A120F" w:rsidRPr="00063021" w:rsidRDefault="004A120F" w:rsidP="004A120F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C4. </w:t>
            </w:r>
            <w:r w:rsidRPr="004A120F">
              <w:rPr>
                <w:rStyle w:val="markedcontent"/>
                <w:rFonts w:cs="Times New Roman"/>
                <w:szCs w:val="24"/>
              </w:rPr>
              <w:t>Przedstawienie funkcji i znaczenia cząsteczek chemicznych budujących organizm</w:t>
            </w:r>
            <w:r>
              <w:rPr>
                <w:rStyle w:val="markedcontent"/>
                <w:rFonts w:cs="Times New Roman"/>
                <w:szCs w:val="24"/>
              </w:rPr>
              <w:t xml:space="preserve"> a także </w:t>
            </w:r>
            <w:r w:rsidRPr="004A120F">
              <w:rPr>
                <w:rStyle w:val="markedcontent"/>
                <w:rFonts w:cs="Times New Roman"/>
                <w:szCs w:val="24"/>
              </w:rPr>
              <w:t xml:space="preserve">praw </w:t>
            </w:r>
            <w:r>
              <w:rPr>
                <w:rStyle w:val="markedcontent"/>
                <w:rFonts w:cs="Times New Roman"/>
                <w:szCs w:val="24"/>
              </w:rPr>
              <w:t>chemicznych leżących u podstaw procesów biologicznych.</w:t>
            </w:r>
          </w:p>
          <w:p w:rsidR="00AC1276" w:rsidRPr="00063021" w:rsidRDefault="00AC1276" w:rsidP="00B944A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C</w:t>
            </w:r>
            <w:r w:rsidR="004A120F">
              <w:rPr>
                <w:rFonts w:cs="Times New Roman"/>
                <w:szCs w:val="24"/>
              </w:rPr>
              <w:t>5.</w:t>
            </w:r>
            <w:r w:rsidRPr="00063021">
              <w:rPr>
                <w:rFonts w:cs="Times New Roman"/>
                <w:szCs w:val="24"/>
              </w:rPr>
              <w:t xml:space="preserve"> </w:t>
            </w:r>
            <w:r w:rsidR="00B944A5">
              <w:rPr>
                <w:rFonts w:cs="Times New Roman"/>
                <w:szCs w:val="24"/>
              </w:rPr>
              <w:t>Wdrożenie studentów do zasad</w:t>
            </w:r>
            <w:r w:rsidR="003E4DE0" w:rsidRPr="00063021">
              <w:rPr>
                <w:rFonts w:cs="Times New Roman"/>
                <w:szCs w:val="24"/>
              </w:rPr>
              <w:t xml:space="preserve"> </w:t>
            </w:r>
            <w:r w:rsidRPr="00063021">
              <w:rPr>
                <w:rFonts w:cs="Times New Roman"/>
                <w:szCs w:val="24"/>
              </w:rPr>
              <w:t>współuczestnicz</w:t>
            </w:r>
            <w:r w:rsidR="00B944A5">
              <w:rPr>
                <w:rFonts w:cs="Times New Roman"/>
                <w:szCs w:val="24"/>
              </w:rPr>
              <w:t xml:space="preserve">enia </w:t>
            </w:r>
            <w:r w:rsidRPr="00063021">
              <w:rPr>
                <w:rFonts w:cs="Times New Roman"/>
                <w:szCs w:val="24"/>
              </w:rPr>
              <w:t>w doborze metod diagnostycznych w poszczególnych stanach klinicznych z wykorzystaniem wiedzy z zakresu biochemii</w:t>
            </w:r>
            <w:r w:rsidR="003E4DE0" w:rsidRPr="00063021">
              <w:rPr>
                <w:rFonts w:cs="Times New Roman"/>
                <w:szCs w:val="24"/>
              </w:rPr>
              <w:t>.</w:t>
            </w:r>
          </w:p>
          <w:p w:rsidR="00D825AF" w:rsidRPr="00063021" w:rsidRDefault="00D825AF" w:rsidP="003A09D6">
            <w:pPr>
              <w:spacing w:before="2" w:line="207" w:lineRule="exact"/>
              <w:ind w:right="537"/>
              <w:rPr>
                <w:rFonts w:cs="Times New Roman"/>
                <w:szCs w:val="24"/>
              </w:rPr>
            </w:pPr>
          </w:p>
        </w:tc>
      </w:tr>
      <w:tr w:rsidR="00D825AF" w:rsidRPr="00063021" w:rsidTr="00D825AF">
        <w:tc>
          <w:tcPr>
            <w:tcW w:w="10485" w:type="dxa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63021">
              <w:rPr>
                <w:rFonts w:cs="Times New Roman"/>
                <w:b/>
                <w:bCs/>
                <w:szCs w:val="24"/>
              </w:rPr>
              <w:t>4.2. Treści programowe</w:t>
            </w:r>
          </w:p>
          <w:p w:rsidR="003A09D6" w:rsidRPr="00FA1952" w:rsidRDefault="00D036D4" w:rsidP="00D036D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A1952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Budowa i funkcje białek, sacharydów i lipidów. </w:t>
            </w:r>
          </w:p>
          <w:p w:rsidR="00D036D4" w:rsidRPr="00FA1952" w:rsidRDefault="00D036D4" w:rsidP="00D036D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A1952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Enzymy i metabolizm komórkowy. Znaczenie witamin rozpuszczalnych w</w:t>
            </w:r>
            <w:r w:rsidR="00FA1952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wodzie. </w:t>
            </w:r>
          </w:p>
          <w:p w:rsidR="00D036D4" w:rsidRPr="00FA1952" w:rsidRDefault="00D036D4" w:rsidP="00D036D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A1952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Beztlenowe i tlenowe procesy uzyskiwania energii. </w:t>
            </w:r>
          </w:p>
          <w:p w:rsidR="00FA1952" w:rsidRPr="00FA1952" w:rsidRDefault="00FA1952" w:rsidP="00D036D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A1952">
              <w:rPr>
                <w:rStyle w:val="markedcontent"/>
                <w:rFonts w:ascii="Times New Roman" w:hAnsi="Times New Roman"/>
                <w:sz w:val="24"/>
                <w:szCs w:val="24"/>
              </w:rPr>
              <w:t>Budowa i funkcje kwasów nukleinowych. Znaczenie informacji genetycznej.</w:t>
            </w:r>
            <w:r w:rsidRPr="00FA1952">
              <w:rPr>
                <w:rFonts w:ascii="Times New Roman" w:hAnsi="Times New Roman"/>
                <w:sz w:val="24"/>
                <w:szCs w:val="24"/>
              </w:rPr>
              <w:br/>
            </w:r>
            <w:r w:rsidRPr="00FA1952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Działanie czynników mutagennych na materiał genetyczny. </w:t>
            </w:r>
            <w:r w:rsidRPr="00FA1952">
              <w:rPr>
                <w:rFonts w:ascii="Times New Roman" w:hAnsi="Times New Roman"/>
                <w:sz w:val="24"/>
                <w:szCs w:val="24"/>
              </w:rPr>
              <w:t>Mutageny i naprawa DNA. Modyfikacje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952">
              <w:rPr>
                <w:rFonts w:ascii="Times New Roman" w:hAnsi="Times New Roman"/>
                <w:sz w:val="24"/>
                <w:szCs w:val="24"/>
              </w:rPr>
              <w:t>genetyczne. Organizmy GMO</w:t>
            </w:r>
            <w:r w:rsidRPr="00FA1952">
              <w:rPr>
                <w:rStyle w:val="markedcontent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.</w:t>
            </w:r>
          </w:p>
          <w:p w:rsidR="00FA1952" w:rsidRPr="00FA1952" w:rsidRDefault="00FA1952" w:rsidP="00D036D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A1952">
              <w:rPr>
                <w:rStyle w:val="markedcontent"/>
                <w:rFonts w:ascii="Times New Roman" w:hAnsi="Times New Roman"/>
                <w:sz w:val="24"/>
                <w:szCs w:val="24"/>
              </w:rPr>
              <w:t>Regulacje w układach biologicznych.</w:t>
            </w:r>
          </w:p>
          <w:p w:rsidR="00FA1952" w:rsidRDefault="00FA1952" w:rsidP="00D036D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A1952">
              <w:rPr>
                <w:rStyle w:val="markedcontent"/>
                <w:rFonts w:ascii="Times New Roman" w:hAnsi="Times New Roman"/>
                <w:sz w:val="24"/>
                <w:szCs w:val="24"/>
              </w:rPr>
              <w:t>Sacharydy - metabolizm glukozy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.</w:t>
            </w:r>
          </w:p>
          <w:p w:rsidR="00FA1952" w:rsidRPr="00FA1952" w:rsidRDefault="00FA1952" w:rsidP="00D036D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Metabolizm białek i aminokwasów.</w:t>
            </w:r>
          </w:p>
          <w:p w:rsidR="00FA1952" w:rsidRPr="00FA1952" w:rsidRDefault="00FA1952" w:rsidP="00D036D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A1952">
              <w:rPr>
                <w:rStyle w:val="markedcontent"/>
                <w:rFonts w:ascii="Times New Roman" w:hAnsi="Times New Roman"/>
                <w:sz w:val="24"/>
                <w:szCs w:val="24"/>
              </w:rPr>
              <w:t>Metabolizm tłuszczów, rola cholesterolu, witaminy rozpuszczalne w tłuszczach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.</w:t>
            </w:r>
          </w:p>
          <w:p w:rsidR="00FA1952" w:rsidRPr="00FA1952" w:rsidRDefault="00FA1952" w:rsidP="00D036D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A1952">
              <w:rPr>
                <w:rStyle w:val="markedcontent"/>
                <w:rFonts w:ascii="Times New Roman" w:hAnsi="Times New Roman"/>
                <w:sz w:val="24"/>
                <w:szCs w:val="24"/>
              </w:rPr>
              <w:t>Enzymy - mechanizm działania, zastosowania diagnostyczne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.</w:t>
            </w:r>
          </w:p>
          <w:p w:rsidR="00FA1952" w:rsidRPr="00FA1952" w:rsidRDefault="00FA1952" w:rsidP="00FA1952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952">
              <w:rPr>
                <w:rFonts w:ascii="Times New Roman" w:hAnsi="Times New Roman"/>
                <w:sz w:val="24"/>
                <w:szCs w:val="24"/>
              </w:rPr>
              <w:t>Witaminy, budowa i rola,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952">
              <w:rPr>
                <w:rFonts w:ascii="Times New Roman" w:hAnsi="Times New Roman"/>
                <w:sz w:val="24"/>
                <w:szCs w:val="24"/>
              </w:rPr>
              <w:t>zapotrzebowanie. Choroby brakowe.</w:t>
            </w:r>
          </w:p>
          <w:p w:rsidR="00FA1952" w:rsidRPr="00D036D4" w:rsidRDefault="00FA1952" w:rsidP="00FA1952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FA1952">
              <w:rPr>
                <w:rFonts w:ascii="Times New Roman" w:hAnsi="Times New Roman"/>
                <w:sz w:val="24"/>
                <w:szCs w:val="24"/>
              </w:rPr>
              <w:t>Oznaczenie zawartości glukozy i cholesterolu w próbkach.</w:t>
            </w:r>
          </w:p>
        </w:tc>
      </w:tr>
    </w:tbl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756B0C" w:rsidRPr="00063021" w:rsidRDefault="00756B0C" w:rsidP="00D825AF">
      <w:pPr>
        <w:spacing w:line="240" w:lineRule="auto"/>
        <w:rPr>
          <w:rFonts w:cs="Times New Roman"/>
          <w:b/>
          <w:bCs/>
          <w:szCs w:val="24"/>
        </w:rPr>
      </w:pPr>
    </w:p>
    <w:p w:rsidR="00756B0C" w:rsidRPr="00063021" w:rsidRDefault="00756B0C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2329"/>
      </w:tblGrid>
      <w:tr w:rsidR="00D825AF" w:rsidRPr="000630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Efekt</w:t>
            </w:r>
            <w:proofErr w:type="spellEnd"/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Student,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który</w:t>
            </w:r>
            <w:proofErr w:type="spellEnd"/>
            <w:r w:rsidR="004F6CD5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zaliczył</w:t>
            </w:r>
            <w:proofErr w:type="spellEnd"/>
            <w:r w:rsidR="004F6CD5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b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06302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06302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063021">
              <w:rPr>
                <w:rFonts w:cs="Times New Roman"/>
                <w:szCs w:val="24"/>
              </w:rPr>
              <w:t>zakresie</w:t>
            </w:r>
            <w:r w:rsidRPr="00063021">
              <w:rPr>
                <w:rFonts w:cs="Times New Roman"/>
                <w:b/>
                <w:szCs w:val="24"/>
              </w:rPr>
              <w:t>WIEDZY</w:t>
            </w:r>
            <w:r w:rsidRPr="00063021">
              <w:rPr>
                <w:rFonts w:cs="Times New Roman"/>
                <w:szCs w:val="24"/>
              </w:rPr>
              <w:t>zna</w:t>
            </w:r>
            <w:proofErr w:type="spellEnd"/>
            <w:r w:rsidRPr="00063021">
              <w:rPr>
                <w:rFonts w:cs="Times New Roman"/>
                <w:szCs w:val="24"/>
              </w:rPr>
              <w:t>:</w:t>
            </w:r>
          </w:p>
        </w:tc>
      </w:tr>
      <w:tr w:rsidR="00D825AF" w:rsidRPr="000630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2E0196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6306" w:rsidP="00063021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podstawy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fizykochemiczne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działania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zmysłów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wykorzystujących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fizyczne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nośniki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informacji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063021">
              <w:rPr>
                <w:rFonts w:cs="Times New Roman"/>
                <w:szCs w:val="24"/>
              </w:rPr>
              <w:t>fale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dźwiękowe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elektromagnetyczne</w:t>
            </w:r>
            <w:proofErr w:type="spellEnd"/>
            <w:r w:rsidRPr="00063021">
              <w:rPr>
                <w:rFonts w:cs="Times New Roman"/>
                <w:szCs w:val="24"/>
              </w:rPr>
              <w:t>);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AD7BA2" w:rsidP="00AD7BA2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</w:rPr>
              <w:t>POŁ1P_W17</w:t>
            </w:r>
          </w:p>
        </w:tc>
      </w:tr>
      <w:tr w:rsidR="00D825AF" w:rsidRPr="000630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2E0196" w:rsidP="002E0196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  <w:lang w:val="pl-PL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9D3F47" w:rsidRDefault="009D3F47" w:rsidP="009D3F47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rolę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witamin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,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aminokwasów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,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nukleozydów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,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monosacharydów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,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kwasów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karboksylowych</w:t>
            </w:r>
            <w:proofErr w:type="spellEnd"/>
            <w:r>
              <w:rPr>
                <w:rStyle w:val="markedcontent"/>
                <w:rFonts w:cs="Times New Roman"/>
                <w:szCs w:val="24"/>
              </w:rPr>
              <w:t xml:space="preserve">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i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ich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pochodnych,wchodzących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 w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skład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makrocząsteczek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obecnych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 w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komórkach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,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macierzy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zewnątrzkomórkowej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i</w:t>
            </w:r>
            <w:proofErr w:type="spellEnd"/>
            <w:r w:rsidRPr="009D3F47">
              <w:rPr>
                <w:rStyle w:val="markedcontent"/>
                <w:rFonts w:cs="Times New Roman"/>
                <w:szCs w:val="24"/>
              </w:rPr>
              <w:t xml:space="preserve"> w </w:t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płynach</w:t>
            </w:r>
            <w:proofErr w:type="spellEnd"/>
            <w:r w:rsidRPr="009D3F47">
              <w:rPr>
                <w:rFonts w:cs="Times New Roman"/>
                <w:szCs w:val="24"/>
              </w:rPr>
              <w:br/>
            </w:r>
            <w:proofErr w:type="spellStart"/>
            <w:r w:rsidRPr="009D3F47">
              <w:rPr>
                <w:rStyle w:val="markedcontent"/>
                <w:rFonts w:cs="Times New Roman"/>
                <w:szCs w:val="24"/>
              </w:rPr>
              <w:t>ustrojowych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2E0196" w:rsidP="009D3F47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</w:rPr>
              <w:t>POŁ1P_W1</w:t>
            </w:r>
            <w:r w:rsidR="009D3F47">
              <w:rPr>
                <w:rFonts w:cs="Times New Roman"/>
                <w:szCs w:val="24"/>
              </w:rPr>
              <w:t>8</w:t>
            </w:r>
          </w:p>
        </w:tc>
      </w:tr>
      <w:tr w:rsidR="00D825AF" w:rsidRPr="0006302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06302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063021">
              <w:rPr>
                <w:rFonts w:cs="Times New Roman"/>
                <w:szCs w:val="24"/>
              </w:rPr>
              <w:t>zakresie</w:t>
            </w:r>
            <w:proofErr w:type="spellEnd"/>
            <w:r w:rsidR="000A0704">
              <w:rPr>
                <w:rFonts w:cs="Times New Roman"/>
                <w:szCs w:val="24"/>
              </w:rPr>
              <w:t xml:space="preserve"> </w:t>
            </w:r>
            <w:r w:rsidRPr="00063021">
              <w:rPr>
                <w:rFonts w:cs="Times New Roman"/>
                <w:b/>
                <w:szCs w:val="24"/>
              </w:rPr>
              <w:t xml:space="preserve">UMIEJĘTNOŚCI </w:t>
            </w:r>
            <w:proofErr w:type="spellStart"/>
            <w:r w:rsidRPr="00063021">
              <w:rPr>
                <w:rFonts w:cs="Times New Roman"/>
                <w:szCs w:val="24"/>
              </w:rPr>
              <w:t>potrafi</w:t>
            </w:r>
            <w:proofErr w:type="spellEnd"/>
            <w:r w:rsidRPr="00063021">
              <w:rPr>
                <w:rFonts w:cs="Times New Roman"/>
                <w:szCs w:val="24"/>
              </w:rPr>
              <w:t>:</w:t>
            </w:r>
          </w:p>
        </w:tc>
      </w:tr>
      <w:tr w:rsidR="00D825AF" w:rsidRPr="000630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9D3F47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EB20DC" w:rsidP="00063021">
            <w:p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proofErr w:type="spellStart"/>
            <w:r w:rsidRPr="00063021">
              <w:rPr>
                <w:rFonts w:cs="Times New Roman"/>
                <w:szCs w:val="24"/>
              </w:rPr>
              <w:t>współuczestniczyć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063021">
              <w:rPr>
                <w:rFonts w:cs="Times New Roman"/>
                <w:szCs w:val="24"/>
              </w:rPr>
              <w:t>doborze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metod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diagnostycznych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063021">
              <w:rPr>
                <w:rFonts w:cs="Times New Roman"/>
                <w:szCs w:val="24"/>
              </w:rPr>
              <w:t>poszczególnych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stanach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klinicznych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z </w:t>
            </w:r>
            <w:proofErr w:type="spellStart"/>
            <w:r w:rsidRPr="00063021">
              <w:rPr>
                <w:rFonts w:cs="Times New Roman"/>
                <w:szCs w:val="24"/>
              </w:rPr>
              <w:t>wykorzystaniem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wiedzy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z </w:t>
            </w:r>
            <w:proofErr w:type="spellStart"/>
            <w:r w:rsidRPr="00063021">
              <w:rPr>
                <w:rFonts w:cs="Times New Roman"/>
                <w:szCs w:val="24"/>
              </w:rPr>
              <w:t>zakresu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biochemii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i</w:t>
            </w:r>
            <w:proofErr w:type="spellEnd"/>
            <w:r w:rsidRPr="000630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szCs w:val="24"/>
              </w:rPr>
              <w:t>biofizyki</w:t>
            </w:r>
            <w:proofErr w:type="spellEnd"/>
            <w:r w:rsidRPr="00063021">
              <w:rPr>
                <w:rFonts w:cs="Times New Roman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245226" w:rsidP="00245226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 w:rsidRPr="00063021">
              <w:rPr>
                <w:rFonts w:cs="Times New Roman"/>
                <w:szCs w:val="24"/>
              </w:rPr>
              <w:t>POŁ1P_U6</w:t>
            </w:r>
          </w:p>
        </w:tc>
      </w:tr>
      <w:tr w:rsidR="00D825AF" w:rsidRPr="0006302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063021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063021">
              <w:rPr>
                <w:rFonts w:cs="Times New Roman"/>
                <w:szCs w:val="24"/>
              </w:rPr>
              <w:t>zakresie</w:t>
            </w:r>
            <w:r w:rsidRPr="00063021">
              <w:rPr>
                <w:rFonts w:cs="Times New Roman"/>
                <w:b/>
                <w:szCs w:val="24"/>
              </w:rPr>
              <w:t>KOMPETENCJI</w:t>
            </w:r>
            <w:proofErr w:type="spellEnd"/>
            <w:r w:rsidRPr="00063021">
              <w:rPr>
                <w:rFonts w:cs="Times New Roman"/>
                <w:b/>
                <w:szCs w:val="24"/>
              </w:rPr>
              <w:t xml:space="preserve"> SPOŁECZNYCH:</w:t>
            </w:r>
          </w:p>
        </w:tc>
      </w:tr>
      <w:tr w:rsidR="00D825AF" w:rsidRPr="000630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063021" w:rsidRDefault="00D825AF" w:rsidP="009D3F47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1550A" w:rsidRDefault="00E85BEC" w:rsidP="009D3F47">
            <w:pPr>
              <w:spacing w:line="240" w:lineRule="auto"/>
              <w:jc w:val="left"/>
              <w:rPr>
                <w:rFonts w:cs="Times New Roman"/>
                <w:color w:val="FF0000"/>
                <w:szCs w:val="24"/>
                <w:lang w:val="pl-PL"/>
              </w:rPr>
            </w:pPr>
            <w:proofErr w:type="spellStart"/>
            <w:r w:rsidRPr="00BF21B2">
              <w:rPr>
                <w:rFonts w:cs="Times New Roman"/>
                <w:color w:val="000000" w:themeColor="text1"/>
                <w:szCs w:val="24"/>
              </w:rPr>
              <w:t>Zasięgać</w:t>
            </w:r>
            <w:proofErr w:type="spellEnd"/>
            <w:r w:rsidRPr="00BF21B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BF21B2">
              <w:rPr>
                <w:rFonts w:cs="Times New Roman"/>
                <w:color w:val="000000" w:themeColor="text1"/>
                <w:szCs w:val="24"/>
              </w:rPr>
              <w:t>opinii</w:t>
            </w:r>
            <w:proofErr w:type="spellEnd"/>
            <w:r w:rsidRPr="00BF21B2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proofErr w:type="spellStart"/>
            <w:r w:rsidRPr="00BF21B2">
              <w:rPr>
                <w:rFonts w:cs="Times New Roman"/>
                <w:color w:val="000000" w:themeColor="text1"/>
                <w:szCs w:val="24"/>
              </w:rPr>
              <w:t>ekspertów</w:t>
            </w:r>
            <w:proofErr w:type="spellEnd"/>
            <w:r w:rsidRPr="00BF21B2">
              <w:rPr>
                <w:rFonts w:cs="Times New Roman"/>
                <w:color w:val="000000" w:themeColor="text1"/>
                <w:szCs w:val="24"/>
              </w:rPr>
              <w:t xml:space="preserve"> w </w:t>
            </w:r>
            <w:proofErr w:type="spellStart"/>
            <w:r w:rsidRPr="00BF21B2">
              <w:rPr>
                <w:rFonts w:cs="Times New Roman"/>
                <w:color w:val="000000" w:themeColor="text1"/>
                <w:szCs w:val="24"/>
              </w:rPr>
              <w:t>przypadku</w:t>
            </w:r>
            <w:proofErr w:type="spellEnd"/>
            <w:r w:rsidRPr="00BF21B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BF21B2">
              <w:rPr>
                <w:rFonts w:cs="Times New Roman"/>
                <w:color w:val="000000" w:themeColor="text1"/>
                <w:szCs w:val="24"/>
              </w:rPr>
              <w:t>trudności</w:t>
            </w:r>
            <w:proofErr w:type="spellEnd"/>
            <w:r w:rsidRPr="00BF21B2">
              <w:rPr>
                <w:rFonts w:cs="Times New Roman"/>
                <w:color w:val="000000" w:themeColor="text1"/>
                <w:szCs w:val="24"/>
              </w:rPr>
              <w:t xml:space="preserve"> z </w:t>
            </w:r>
            <w:proofErr w:type="spellStart"/>
            <w:r w:rsidRPr="00BF21B2">
              <w:rPr>
                <w:rFonts w:cs="Times New Roman"/>
                <w:color w:val="000000" w:themeColor="text1"/>
                <w:szCs w:val="24"/>
              </w:rPr>
              <w:t>samodzielnym</w:t>
            </w:r>
            <w:proofErr w:type="spellEnd"/>
            <w:r w:rsidRPr="00BF21B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BF21B2">
              <w:rPr>
                <w:rFonts w:cs="Times New Roman"/>
                <w:color w:val="000000" w:themeColor="text1"/>
                <w:szCs w:val="24"/>
              </w:rPr>
              <w:t>rozwiązaniem</w:t>
            </w:r>
            <w:proofErr w:type="spellEnd"/>
            <w:r w:rsidRPr="00BF21B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BF21B2">
              <w:rPr>
                <w:rFonts w:cs="Times New Roman"/>
                <w:color w:val="000000" w:themeColor="text1"/>
                <w:szCs w:val="24"/>
              </w:rPr>
              <w:t>problemu</w:t>
            </w:r>
            <w:proofErr w:type="spellEnd"/>
            <w:r w:rsidRPr="00BF21B2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1550A" w:rsidRDefault="00063021" w:rsidP="008A5963">
            <w:pPr>
              <w:widowControl/>
              <w:spacing w:line="240" w:lineRule="auto"/>
              <w:jc w:val="center"/>
              <w:rPr>
                <w:rFonts w:cs="Times New Roman"/>
                <w:color w:val="FF0000"/>
                <w:szCs w:val="24"/>
                <w:lang w:val="pl-PL"/>
              </w:rPr>
            </w:pPr>
            <w:bookmarkStart w:id="1" w:name="_GoBack"/>
            <w:r w:rsidRPr="001172FA">
              <w:rPr>
                <w:rFonts w:cs="Times New Roman"/>
                <w:color w:val="000000" w:themeColor="text1"/>
                <w:szCs w:val="24"/>
              </w:rPr>
              <w:t>P6S KK</w:t>
            </w:r>
            <w:bookmarkEnd w:id="1"/>
          </w:p>
        </w:tc>
      </w:tr>
    </w:tbl>
    <w:p w:rsidR="007947E7" w:rsidRPr="00063021" w:rsidRDefault="007947E7" w:rsidP="00D825AF">
      <w:pPr>
        <w:spacing w:line="240" w:lineRule="auto"/>
        <w:rPr>
          <w:rFonts w:cs="Times New Roman"/>
          <w:b/>
          <w:bCs/>
          <w:szCs w:val="24"/>
        </w:rPr>
      </w:pPr>
    </w:p>
    <w:p w:rsidR="007947E7" w:rsidRPr="00063021" w:rsidRDefault="007947E7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07"/>
        <w:gridCol w:w="466"/>
        <w:gridCol w:w="405"/>
        <w:gridCol w:w="466"/>
        <w:gridCol w:w="428"/>
        <w:gridCol w:w="371"/>
        <w:gridCol w:w="427"/>
        <w:gridCol w:w="420"/>
        <w:gridCol w:w="365"/>
        <w:gridCol w:w="420"/>
        <w:gridCol w:w="469"/>
        <w:gridCol w:w="407"/>
        <w:gridCol w:w="469"/>
        <w:gridCol w:w="424"/>
        <w:gridCol w:w="368"/>
        <w:gridCol w:w="424"/>
        <w:gridCol w:w="432"/>
        <w:gridCol w:w="375"/>
        <w:gridCol w:w="432"/>
        <w:gridCol w:w="421"/>
        <w:gridCol w:w="365"/>
        <w:gridCol w:w="421"/>
      </w:tblGrid>
      <w:tr w:rsidR="00D825AF" w:rsidRPr="00063021" w:rsidTr="007A052D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Efekty przedmiotowe </w:t>
            </w:r>
            <w:r w:rsidRPr="00063021">
              <w:rPr>
                <w:rFonts w:cs="Times New Roman"/>
                <w:b/>
                <w:i/>
                <w:szCs w:val="24"/>
              </w:rPr>
              <w:t>(symbol)</w:t>
            </w:r>
          </w:p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D825AF" w:rsidRPr="00AF5797" w:rsidRDefault="00063021" w:rsidP="00AF579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AF5797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:rsidR="00063021" w:rsidRPr="00AF5797" w:rsidRDefault="00063021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W – wykład</w:t>
            </w:r>
            <w:r w:rsidR="0058698A" w:rsidRPr="00AF5797">
              <w:rPr>
                <w:rFonts w:cs="Times New Roman"/>
                <w:b/>
                <w:bCs/>
                <w:sz w:val="20"/>
                <w:szCs w:val="20"/>
              </w:rPr>
              <w:t>y</w:t>
            </w:r>
          </w:p>
          <w:p w:rsidR="00063021" w:rsidRPr="00AF5797" w:rsidRDefault="00063021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D825AF" w:rsidRPr="00063021" w:rsidTr="007A052D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5B564B" w:rsidP="005B564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 xml:space="preserve">Egzamin </w:t>
            </w:r>
            <w:r w:rsidR="00D825AF" w:rsidRPr="00AF5797">
              <w:rPr>
                <w:rFonts w:cs="Times New Roman"/>
                <w:b/>
                <w:bCs/>
                <w:sz w:val="20"/>
                <w:szCs w:val="20"/>
              </w:rPr>
              <w:t>pisemny</w:t>
            </w:r>
            <w:r w:rsidRPr="00AF5797">
              <w:rPr>
                <w:rFonts w:cs="Times New Roman"/>
                <w:b/>
                <w:bCs/>
                <w:sz w:val="20"/>
                <w:szCs w:val="20"/>
              </w:rPr>
              <w:t xml:space="preserve"> - test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D825AF" w:rsidP="000630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D825AF" w:rsidP="000630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AF579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D825AF" w:rsidRPr="00AF5797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063021" w:rsidTr="007A052D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5B564B" w:rsidRPr="00063021" w:rsidTr="007A052D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F579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F579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5B564B" w:rsidRPr="00063021" w:rsidTr="007A052D"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83116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FE4380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B564B" w:rsidRPr="00063021" w:rsidTr="007A052D"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8A5963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83116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FE4380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B564B" w:rsidRPr="00063021" w:rsidTr="007A052D"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1C12EC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FE4380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5B564B" w:rsidRPr="00063021" w:rsidTr="007A052D"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FE4380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:rsidR="00063021" w:rsidRDefault="00063021" w:rsidP="00D825AF">
      <w:pPr>
        <w:rPr>
          <w:rFonts w:cs="Times New Roman"/>
          <w:b/>
          <w:bCs/>
          <w:szCs w:val="24"/>
        </w:rPr>
      </w:pPr>
    </w:p>
    <w:p w:rsidR="0058698A" w:rsidRDefault="0058698A" w:rsidP="00D825AF">
      <w:pPr>
        <w:rPr>
          <w:rFonts w:cs="Times New Roman"/>
          <w:b/>
          <w:bCs/>
          <w:szCs w:val="24"/>
        </w:rPr>
      </w:pPr>
    </w:p>
    <w:p w:rsidR="0058698A" w:rsidRDefault="0058698A" w:rsidP="00D825AF">
      <w:pPr>
        <w:rPr>
          <w:rFonts w:cs="Times New Roman"/>
          <w:b/>
          <w:bCs/>
          <w:szCs w:val="24"/>
        </w:rPr>
      </w:pPr>
    </w:p>
    <w:p w:rsidR="0058698A" w:rsidRDefault="0058698A" w:rsidP="00D825AF">
      <w:pPr>
        <w:rPr>
          <w:rFonts w:cs="Times New Roman"/>
          <w:b/>
          <w:bCs/>
          <w:szCs w:val="24"/>
        </w:rPr>
      </w:pPr>
    </w:p>
    <w:p w:rsidR="0058698A" w:rsidRDefault="0058698A" w:rsidP="00D825AF">
      <w:pPr>
        <w:rPr>
          <w:rFonts w:cs="Times New Roman"/>
          <w:b/>
          <w:bCs/>
          <w:szCs w:val="24"/>
        </w:rPr>
      </w:pPr>
    </w:p>
    <w:p w:rsidR="00D825AF" w:rsidRPr="00063021" w:rsidRDefault="00D825AF" w:rsidP="00D825AF">
      <w:pPr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4.3. Kryteria oceny stopnia osiągnięcia efektów uczenia się</w:t>
      </w: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B564B" w:rsidRPr="003D0440" w:rsidTr="004F5054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4B" w:rsidRPr="00E50E36" w:rsidRDefault="005B564B" w:rsidP="0058698A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E50E36">
              <w:rPr>
                <w:rFonts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4B" w:rsidRPr="00E50E36" w:rsidRDefault="005B564B" w:rsidP="0058698A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E50E36">
              <w:rPr>
                <w:rFonts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4B" w:rsidRDefault="005B564B" w:rsidP="0058698A">
            <w:pPr>
              <w:spacing w:line="240" w:lineRule="auto"/>
              <w:rPr>
                <w:rFonts w:cs="Times New Roman"/>
                <w:b/>
              </w:rPr>
            </w:pPr>
            <w:r w:rsidRPr="003D0440">
              <w:rPr>
                <w:rFonts w:cs="Times New Roman"/>
                <w:b/>
              </w:rPr>
              <w:t>Kryterium oceny</w:t>
            </w:r>
          </w:p>
          <w:p w:rsidR="005B564B" w:rsidRPr="003D0440" w:rsidRDefault="005B564B" w:rsidP="0058698A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Test</w:t>
            </w:r>
          </w:p>
        </w:tc>
      </w:tr>
      <w:tr w:rsidR="005B564B" w:rsidRPr="003D0440" w:rsidTr="004F505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564B" w:rsidRPr="003D0440" w:rsidRDefault="005B564B" w:rsidP="0058698A">
            <w:pPr>
              <w:spacing w:line="240" w:lineRule="auto"/>
              <w:ind w:left="113" w:right="113"/>
              <w:jc w:val="center"/>
              <w:rPr>
                <w:rFonts w:cs="Times New Roman"/>
                <w:b/>
              </w:rPr>
            </w:pPr>
            <w:r w:rsidRPr="003D0440">
              <w:rPr>
                <w:rFonts w:cs="Times New Roman"/>
                <w:b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  <w:b/>
              </w:rPr>
            </w:pPr>
            <w:r w:rsidRPr="003D0440">
              <w:rPr>
                <w:rFonts w:cs="Times New Roman"/>
                <w:b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5B564B" w:rsidRPr="003D0440" w:rsidTr="004F505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  <w:b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5B564B" w:rsidRPr="003D0440" w:rsidTr="004F505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  <w:b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5B564B" w:rsidRPr="003D0440" w:rsidTr="004F505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  <w:b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5B564B" w:rsidRPr="003D0440" w:rsidTr="004F505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  <w:b/>
              </w:rPr>
            </w:pPr>
            <w:r w:rsidRPr="003D0440">
              <w:rPr>
                <w:rFonts w:cs="Times New Roman"/>
                <w:b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4B" w:rsidRPr="003D0440" w:rsidRDefault="005B564B" w:rsidP="0058698A">
            <w:pPr>
              <w:spacing w:line="240" w:lineRule="auto"/>
              <w:rPr>
                <w:rFonts w:cs="Times New Roman"/>
              </w:rPr>
            </w:pPr>
            <w:r w:rsidRPr="003D0440">
              <w:rPr>
                <w:rFonts w:cs="Times New Roman"/>
              </w:rPr>
              <w:t xml:space="preserve">Zaliczenie testu egzaminacyjnego weryfikującego osiągnięcie efektów kształcenia w zakresie wiedzy i umiejętności na poziomie 91% i więcej </w:t>
            </w:r>
          </w:p>
        </w:tc>
      </w:tr>
    </w:tbl>
    <w:p w:rsidR="009F187E" w:rsidRPr="00063021" w:rsidRDefault="009F187E" w:rsidP="00D825AF">
      <w:pPr>
        <w:spacing w:line="240" w:lineRule="auto"/>
        <w:rPr>
          <w:rFonts w:cs="Times New Roman"/>
          <w:b/>
          <w:bCs/>
          <w:szCs w:val="24"/>
        </w:rPr>
      </w:pPr>
    </w:p>
    <w:p w:rsidR="00063021" w:rsidRPr="00063021" w:rsidRDefault="00063021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0630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063021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9"/>
        <w:gridCol w:w="1630"/>
        <w:gridCol w:w="1937"/>
      </w:tblGrid>
      <w:tr w:rsidR="00D825AF" w:rsidRPr="00063021" w:rsidTr="007A052D">
        <w:tc>
          <w:tcPr>
            <w:tcW w:w="0" w:type="auto"/>
            <w:vMerge w:val="restart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b/>
                <w:szCs w:val="24"/>
                <w:lang w:val="pl-PL"/>
              </w:rPr>
            </w:pPr>
          </w:p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Kategoria</w:t>
            </w:r>
            <w:proofErr w:type="spellEnd"/>
          </w:p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</w:p>
        </w:tc>
        <w:tc>
          <w:tcPr>
            <w:tcW w:w="0" w:type="auto"/>
            <w:gridSpan w:val="2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Obciążeniestudenta</w:t>
            </w:r>
            <w:proofErr w:type="spellEnd"/>
          </w:p>
        </w:tc>
      </w:tr>
      <w:tr w:rsidR="00D825AF" w:rsidRPr="00063021" w:rsidTr="007A052D">
        <w:tc>
          <w:tcPr>
            <w:tcW w:w="0" w:type="auto"/>
            <w:vMerge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Studia</w:t>
            </w:r>
            <w:proofErr w:type="spellEnd"/>
            <w:r w:rsidRPr="0006302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stacjonarne</w:t>
            </w:r>
            <w:proofErr w:type="spellEnd"/>
          </w:p>
        </w:tc>
        <w:tc>
          <w:tcPr>
            <w:tcW w:w="0" w:type="auto"/>
          </w:tcPr>
          <w:p w:rsidR="00D825AF" w:rsidRPr="00063021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  <w:proofErr w:type="spellStart"/>
            <w:r w:rsidRPr="00063021">
              <w:rPr>
                <w:rFonts w:cs="Times New Roman"/>
                <w:b/>
                <w:szCs w:val="24"/>
              </w:rPr>
              <w:t>Studia</w:t>
            </w:r>
            <w:proofErr w:type="spellEnd"/>
            <w:r w:rsidRPr="0006302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niestacjonarne</w:t>
            </w:r>
            <w:proofErr w:type="spellEnd"/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:rsidR="00D825AF" w:rsidRPr="0058698A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b/>
                <w:szCs w:val="24"/>
                <w:lang w:val="pl-PL"/>
              </w:rPr>
            </w:pPr>
            <w:r w:rsidRPr="0058698A">
              <w:rPr>
                <w:rFonts w:cs="Times New Roman"/>
                <w:b/>
                <w:iCs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58698A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  <w:lang w:val="pl-PL"/>
              </w:rPr>
            </w:pPr>
            <w:r w:rsidRPr="0058698A">
              <w:rPr>
                <w:rFonts w:cs="Times New Roman"/>
                <w:b/>
                <w:szCs w:val="24"/>
                <w:lang w:val="pl-PL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063021">
              <w:rPr>
                <w:rFonts w:cs="Times New Roman"/>
                <w:iCs/>
                <w:szCs w:val="24"/>
              </w:rPr>
              <w:t>Udział</w:t>
            </w:r>
            <w:proofErr w:type="spellEnd"/>
            <w:r w:rsidRPr="00063021">
              <w:rPr>
                <w:rFonts w:cs="Times New Roman"/>
                <w:iCs/>
                <w:szCs w:val="24"/>
              </w:rPr>
              <w:t xml:space="preserve"> w </w:t>
            </w:r>
            <w:proofErr w:type="spellStart"/>
            <w:r w:rsidRPr="00063021">
              <w:rPr>
                <w:rFonts w:cs="Times New Roman"/>
                <w:iCs/>
                <w:szCs w:val="24"/>
              </w:rPr>
              <w:t>wykładach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  <w:lang w:val="pl-PL"/>
              </w:rPr>
            </w:pPr>
            <w:r w:rsidRPr="00063021">
              <w:rPr>
                <w:rFonts w:cs="Times New Roman"/>
                <w:iCs/>
                <w:szCs w:val="24"/>
                <w:lang w:val="pl-PL"/>
              </w:rPr>
              <w:t>Udział w ćwiczeniach, konwersatoriach, laboratoriach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063021">
              <w:rPr>
                <w:rFonts w:cs="Times New Roman"/>
                <w:iCs/>
                <w:szCs w:val="24"/>
              </w:rPr>
              <w:t>ćwiczeniapraktyczne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063021" w:rsidTr="007A052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  <w:lang w:val="pl-PL"/>
              </w:rPr>
            </w:pPr>
            <w:r w:rsidRPr="00063021">
              <w:rPr>
                <w:rFonts w:cs="Times New Roman"/>
                <w:iCs/>
                <w:szCs w:val="24"/>
                <w:lang w:val="pl-PL"/>
              </w:rPr>
              <w:t>Udział w egzaminie/kolokwium zaliczeniowym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  <w:lang w:val="pl-PL"/>
              </w:rPr>
            </w:pPr>
            <w:r w:rsidRPr="00063021">
              <w:rPr>
                <w:rFonts w:cs="Times New Roman"/>
                <w:iCs/>
                <w:szCs w:val="24"/>
                <w:lang w:val="pl-PL"/>
              </w:rPr>
              <w:t>Inne (należy wskazać jakie? np. zajęcia praktyczne)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:rsidR="00D825AF" w:rsidRPr="0058698A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Cs w:val="24"/>
                <w:lang w:val="pl-PL"/>
              </w:rPr>
            </w:pPr>
            <w:r w:rsidRPr="0058698A">
              <w:rPr>
                <w:rFonts w:cs="Times New Roman"/>
                <w:b/>
                <w:iCs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58698A" w:rsidRDefault="00AF2D9E" w:rsidP="0058698A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  <w:lang w:val="pl-PL"/>
              </w:rPr>
            </w:pPr>
            <w:r w:rsidRPr="0058698A">
              <w:rPr>
                <w:rFonts w:cs="Times New Roman"/>
                <w:b/>
                <w:szCs w:val="24"/>
                <w:lang w:val="pl-PL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063021">
              <w:rPr>
                <w:rFonts w:cs="Times New Roman"/>
                <w:iCs/>
                <w:szCs w:val="24"/>
              </w:rPr>
              <w:t>Przygotowanie</w:t>
            </w:r>
            <w:proofErr w:type="spellEnd"/>
            <w:r w:rsidRPr="00063021">
              <w:rPr>
                <w:rFonts w:cs="Times New Roman"/>
                <w:iCs/>
                <w:szCs w:val="24"/>
              </w:rPr>
              <w:t xml:space="preserve"> do </w:t>
            </w:r>
            <w:proofErr w:type="spellStart"/>
            <w:r w:rsidR="0058698A">
              <w:rPr>
                <w:rFonts w:cs="Times New Roman"/>
                <w:iCs/>
                <w:szCs w:val="24"/>
              </w:rPr>
              <w:t>zaliczenia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252DAE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:rsidR="00252DAE" w:rsidRPr="00063021" w:rsidRDefault="00252DAE" w:rsidP="0058698A">
            <w:pPr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063021">
              <w:rPr>
                <w:rFonts w:cs="Times New Roman"/>
                <w:iCs/>
                <w:szCs w:val="24"/>
              </w:rPr>
              <w:t>Przygotowanie</w:t>
            </w:r>
            <w:proofErr w:type="spellEnd"/>
            <w:r w:rsidRPr="00063021">
              <w:rPr>
                <w:rFonts w:cs="Times New Roman"/>
                <w:iCs/>
                <w:szCs w:val="24"/>
              </w:rPr>
              <w:t xml:space="preserve"> do </w:t>
            </w:r>
            <w:proofErr w:type="spellStart"/>
            <w:r w:rsidRPr="00063021">
              <w:rPr>
                <w:rFonts w:cs="Times New Roman"/>
                <w:iCs/>
                <w:szCs w:val="24"/>
              </w:rPr>
              <w:t>ćwiczeń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52DAE" w:rsidRPr="00063021" w:rsidRDefault="0058698A" w:rsidP="0058698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063021" w:rsidRDefault="0058698A" w:rsidP="0058698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r w:rsidRPr="00063021">
              <w:rPr>
                <w:rFonts w:cs="Times New Roman"/>
                <w:b/>
                <w:iCs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58698A" w:rsidRDefault="00AF2D9E" w:rsidP="0058698A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58698A"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063021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:rsidR="00D825AF" w:rsidRPr="00063021" w:rsidRDefault="00D825AF" w:rsidP="0058698A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063021">
              <w:rPr>
                <w:rFonts w:cs="Times New Roman"/>
                <w:b/>
                <w:szCs w:val="24"/>
              </w:rPr>
              <w:t xml:space="preserve">PUNKTY ECTS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za</w:t>
            </w:r>
            <w:proofErr w:type="spellEnd"/>
            <w:r w:rsidRPr="0006302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63021"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58698A" w:rsidRDefault="00AF2D9E" w:rsidP="0058698A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58698A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63021" w:rsidRDefault="0058698A" w:rsidP="0058698A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D825AF" w:rsidRPr="00063021" w:rsidRDefault="00D825AF">
      <w:pPr>
        <w:rPr>
          <w:rFonts w:cs="Times New Roman"/>
          <w:szCs w:val="24"/>
        </w:rPr>
      </w:pPr>
    </w:p>
    <w:sectPr w:rsidR="00D825AF" w:rsidRPr="00063021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4004"/>
    <w:multiLevelType w:val="hybridMultilevel"/>
    <w:tmpl w:val="5F18B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F2CC8"/>
    <w:multiLevelType w:val="hybridMultilevel"/>
    <w:tmpl w:val="7E48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2264"/>
    <w:multiLevelType w:val="hybridMultilevel"/>
    <w:tmpl w:val="30489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769DA"/>
    <w:multiLevelType w:val="hybridMultilevel"/>
    <w:tmpl w:val="29F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AF"/>
    <w:rsid w:val="00063021"/>
    <w:rsid w:val="00091609"/>
    <w:rsid w:val="000A0704"/>
    <w:rsid w:val="000A097D"/>
    <w:rsid w:val="000C6F3B"/>
    <w:rsid w:val="00113333"/>
    <w:rsid w:val="001172FA"/>
    <w:rsid w:val="00122609"/>
    <w:rsid w:val="00123CCC"/>
    <w:rsid w:val="00142CF1"/>
    <w:rsid w:val="001C12EC"/>
    <w:rsid w:val="00245226"/>
    <w:rsid w:val="00252DAE"/>
    <w:rsid w:val="002664C8"/>
    <w:rsid w:val="002B706A"/>
    <w:rsid w:val="002E0196"/>
    <w:rsid w:val="00351AC8"/>
    <w:rsid w:val="003A09D6"/>
    <w:rsid w:val="003A3501"/>
    <w:rsid w:val="003B5B8B"/>
    <w:rsid w:val="003E4DE0"/>
    <w:rsid w:val="00486093"/>
    <w:rsid w:val="004A120F"/>
    <w:rsid w:val="004F6CD5"/>
    <w:rsid w:val="00522F9A"/>
    <w:rsid w:val="0057054C"/>
    <w:rsid w:val="0058698A"/>
    <w:rsid w:val="005A3E53"/>
    <w:rsid w:val="005A4087"/>
    <w:rsid w:val="005B564B"/>
    <w:rsid w:val="005E2E0D"/>
    <w:rsid w:val="00614F35"/>
    <w:rsid w:val="006301BD"/>
    <w:rsid w:val="0063790F"/>
    <w:rsid w:val="006A135D"/>
    <w:rsid w:val="006D4132"/>
    <w:rsid w:val="00756B0C"/>
    <w:rsid w:val="00781A00"/>
    <w:rsid w:val="007947E7"/>
    <w:rsid w:val="007A052D"/>
    <w:rsid w:val="007D14E5"/>
    <w:rsid w:val="007D483A"/>
    <w:rsid w:val="007D7921"/>
    <w:rsid w:val="007E0B99"/>
    <w:rsid w:val="0082134E"/>
    <w:rsid w:val="0083116F"/>
    <w:rsid w:val="00837EDA"/>
    <w:rsid w:val="0084578A"/>
    <w:rsid w:val="008943AF"/>
    <w:rsid w:val="00897768"/>
    <w:rsid w:val="008A5963"/>
    <w:rsid w:val="008E5874"/>
    <w:rsid w:val="008E75E6"/>
    <w:rsid w:val="009D3F47"/>
    <w:rsid w:val="009F187E"/>
    <w:rsid w:val="00A04784"/>
    <w:rsid w:val="00A055D3"/>
    <w:rsid w:val="00AC1276"/>
    <w:rsid w:val="00AD7BA2"/>
    <w:rsid w:val="00AF2D9E"/>
    <w:rsid w:val="00AF5797"/>
    <w:rsid w:val="00B07EF0"/>
    <w:rsid w:val="00B15157"/>
    <w:rsid w:val="00B35B7D"/>
    <w:rsid w:val="00B35FE8"/>
    <w:rsid w:val="00B944A5"/>
    <w:rsid w:val="00BF21B2"/>
    <w:rsid w:val="00C423E2"/>
    <w:rsid w:val="00C63240"/>
    <w:rsid w:val="00C91AB1"/>
    <w:rsid w:val="00CB0420"/>
    <w:rsid w:val="00CB5D69"/>
    <w:rsid w:val="00CD3CDD"/>
    <w:rsid w:val="00D036D4"/>
    <w:rsid w:val="00D13F8D"/>
    <w:rsid w:val="00D1550A"/>
    <w:rsid w:val="00D452F7"/>
    <w:rsid w:val="00D825AF"/>
    <w:rsid w:val="00D84226"/>
    <w:rsid w:val="00D86306"/>
    <w:rsid w:val="00DC0DDC"/>
    <w:rsid w:val="00E85BEC"/>
    <w:rsid w:val="00EA5BEE"/>
    <w:rsid w:val="00EB20DC"/>
    <w:rsid w:val="00EE65EE"/>
    <w:rsid w:val="00EE67FB"/>
    <w:rsid w:val="00F0482B"/>
    <w:rsid w:val="00F24C1E"/>
    <w:rsid w:val="00F93C64"/>
    <w:rsid w:val="00FA1952"/>
    <w:rsid w:val="00FC475A"/>
    <w:rsid w:val="00FD723E"/>
    <w:rsid w:val="00FE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A09D6"/>
    <w:pPr>
      <w:widowControl w:val="0"/>
      <w:spacing w:before="73" w:line="240" w:lineRule="auto"/>
      <w:ind w:left="926" w:hanging="348"/>
      <w:jc w:val="left"/>
    </w:pPr>
    <w:rPr>
      <w:rFonts w:eastAsia="Times New Roman"/>
      <w:b/>
      <w:bCs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09D6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3790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5B564B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D3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A09D6"/>
    <w:pPr>
      <w:widowControl w:val="0"/>
      <w:spacing w:before="73" w:line="240" w:lineRule="auto"/>
      <w:ind w:left="926" w:hanging="348"/>
      <w:jc w:val="left"/>
    </w:pPr>
    <w:rPr>
      <w:rFonts w:eastAsia="Times New Roman"/>
      <w:b/>
      <w:bCs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09D6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3790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5B564B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D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Agnieszka Wencel - Wawrzeńczyk</cp:lastModifiedBy>
  <cp:revision>2</cp:revision>
  <dcterms:created xsi:type="dcterms:W3CDTF">2022-10-21T14:10:00Z</dcterms:created>
  <dcterms:modified xsi:type="dcterms:W3CDTF">2022-10-21T14:10:00Z</dcterms:modified>
</cp:coreProperties>
</file>